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附件1：</w:t>
      </w:r>
    </w:p>
    <w:p>
      <w:pPr>
        <w:pStyle w:val="2"/>
        <w:ind w:right="1442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/>
          <w:b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潍坊中学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综合实践活动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记录表</w:t>
      </w:r>
    </w:p>
    <w:tbl>
      <w:tblPr>
        <w:tblStyle w:val="6"/>
        <w:tblW w:w="8540" w:type="dxa"/>
        <w:jc w:val="center"/>
        <w:tblInd w:w="0" w:type="dxa"/>
        <w:tblLayout w:type="fixed"/>
        <w:tblCellMar>
          <w:top w:w="84" w:type="dxa"/>
          <w:left w:w="173" w:type="dxa"/>
          <w:bottom w:w="0" w:type="dxa"/>
          <w:right w:w="167" w:type="dxa"/>
        </w:tblCellMar>
      </w:tblPr>
      <w:tblGrid>
        <w:gridCol w:w="1599"/>
        <w:gridCol w:w="1175"/>
        <w:gridCol w:w="1346"/>
        <w:gridCol w:w="1332"/>
        <w:gridCol w:w="1691"/>
        <w:gridCol w:w="1397"/>
      </w:tblGrid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585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jc w:val="center"/>
            </w:pPr>
            <w:r>
              <w:t>活动内容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  <w:r>
              <w:rPr>
                <w:rFonts w:hint="eastAsia"/>
              </w:rPr>
              <w:t>我们的节日——春节文化探索</w:t>
            </w: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487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所在班级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rPr>
                <w:rFonts w:hint="eastAsia"/>
                <w:lang w:val="en-US" w:eastAsia="zh-CN"/>
              </w:rPr>
              <w:t>活动时间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Layout w:type="fixed"/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10961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记录春节习俗（主要过程、内容、心得体会）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）录制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短</w:t>
      </w:r>
      <w:r>
        <w:rPr>
          <w:rFonts w:hint="eastAsia" w:ascii="仿宋_GB2312" w:eastAsia="仿宋_GB2312"/>
          <w:sz w:val="32"/>
          <w:szCs w:val="32"/>
        </w:rPr>
        <w:t>视频</w:t>
      </w:r>
    </w:p>
    <w:p>
      <w:pPr>
        <w:adjustRightInd w:val="0"/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技术要求：时长控制在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分钟,作品片头文字须显示片名，主创人员名单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学校名称。</w:t>
      </w:r>
    </w:p>
    <w:p>
      <w:pPr>
        <w:adjustRightInd w:val="0"/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要求：横屏拍摄，画面比例统一（16:9或4:3）。提倡标注字幕，上传视频大小不超过300MB。视频推荐使用高清制式，视频压缩推荐采用H.264编码方式，码流率在512Kbps至2Mbps之间，封装格式推荐使用MP4。</w:t>
      </w:r>
    </w:p>
    <w:p>
      <w:pPr>
        <w:spacing w:after="0"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）开学后请将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手抄报</w:t>
      </w:r>
      <w:r>
        <w:rPr>
          <w:rFonts w:hint="eastAsia" w:ascii="仿宋_GB2312" w:eastAsia="仿宋_GB2312"/>
          <w:sz w:val="32"/>
          <w:szCs w:val="32"/>
        </w:rPr>
        <w:t>交到文汇楼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05室</w:t>
      </w:r>
      <w:r>
        <w:rPr>
          <w:rFonts w:hint="eastAsia" w:ascii="仿宋_GB2312" w:eastAsia="仿宋_GB2312"/>
          <w:sz w:val="32"/>
          <w:szCs w:val="32"/>
        </w:rPr>
        <w:t>。视频作品以“202X级X班+姓名+作品类型”命名的压缩文件的形式，2月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日前</w:t>
      </w:r>
      <w:r>
        <w:fldChar w:fldCharType="begin"/>
      </w:r>
      <w:r>
        <w:instrText xml:space="preserve"> HYPERLINK "mailto:发邮箱wfzxdyc2017@163.com" </w:instrText>
      </w:r>
      <w:r>
        <w:fldChar w:fldCharType="separate"/>
      </w:r>
      <w:r>
        <w:rPr>
          <w:rStyle w:val="5"/>
          <w:rFonts w:hint="eastAsia" w:ascii="仿宋_GB2312" w:eastAsia="仿宋_GB2312"/>
          <w:color w:val="auto"/>
          <w:sz w:val="32"/>
          <w:szCs w:val="32"/>
          <w:u w:val="none"/>
        </w:rPr>
        <w:t>发邮箱wfzxdyc2017@163.com</w:t>
      </w:r>
      <w:r>
        <w:rPr>
          <w:rStyle w:val="5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left="0" w:firstLine="0"/>
        <w:rPr>
          <w:rFonts w:hint="default" w:eastAsiaTheme="minorEastAsia"/>
          <w:lang w:val="en-US" w:eastAsia="zh-CN"/>
        </w:rPr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</w:pPr>
    </w:p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</w:p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</w:p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</w:p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</w:p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</w:p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0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10</w:t>
    </w:r>
    <w:r>
      <w:rPr>
        <w:rFonts w:ascii="Calibri" w:hAnsi="Calibri" w:eastAsia="Calibri" w:cs="Calibri"/>
        <w:sz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33B7"/>
    <w:rsid w:val="3D971E0F"/>
    <w:rsid w:val="45B633B7"/>
    <w:rsid w:val="5C7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2025-01-03T02:11:00Z</dcterms:created>
  <dc:creator>HP</dc:creator>
  <cp:lastModifiedBy>HP</cp:lastModifiedBy>
  <dcterms:modified xsi:type="dcterms:W3CDTF">2025-01-18T06:55:49Z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